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1007D2" w:rsidRPr="004B4067">
        <w:trPr>
          <w:trHeight w:hRule="exact" w:val="1528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 №94</w:t>
            </w: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007D2" w:rsidRPr="004B4067">
        <w:trPr>
          <w:trHeight w:hRule="exact" w:val="138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007D2" w:rsidRPr="004B406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007D2" w:rsidRPr="004B4067">
        <w:trPr>
          <w:trHeight w:hRule="exact" w:val="211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77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007D2">
        <w:trPr>
          <w:trHeight w:hRule="exact" w:val="138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 w:rsidRPr="004B4067">
        <w:trPr>
          <w:trHeight w:hRule="exact" w:val="277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007D2" w:rsidRPr="004B4067">
        <w:trPr>
          <w:trHeight w:hRule="exact" w:val="138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77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007D2">
        <w:trPr>
          <w:trHeight w:hRule="exact" w:val="138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>
        <w:trPr>
          <w:trHeight w:hRule="exact" w:val="277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4B4067" w:rsidP="00961D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61D31" w:rsidRPr="009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  <w:r w:rsidR="009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007D2">
        <w:trPr>
          <w:trHeight w:hRule="exact" w:val="277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007D2" w:rsidRPr="004B4067">
        <w:trPr>
          <w:trHeight w:hRule="exact" w:val="1135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Психология детей младшего школьного возраста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К.М.03.01</w:t>
            </w: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007D2" w:rsidRPr="004B4067">
        <w:trPr>
          <w:trHeight w:hRule="exact" w:val="1389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007D2" w:rsidRPr="004B4067">
        <w:trPr>
          <w:trHeight w:hRule="exact" w:val="138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1007D2" w:rsidRPr="004B4067">
        <w:trPr>
          <w:trHeight w:hRule="exact" w:val="416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>
        <w:trPr>
          <w:trHeight w:hRule="exact" w:val="155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007D2" w:rsidRPr="004B406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007D2" w:rsidRPr="004B4067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1007D2" w:rsidRPr="004B406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124"/>
        </w:trPr>
        <w:tc>
          <w:tcPr>
            <w:tcW w:w="14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1007D2">
        <w:trPr>
          <w:trHeight w:hRule="exact" w:val="26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</w:tr>
      <w:tr w:rsidR="001007D2">
        <w:trPr>
          <w:trHeight w:hRule="exact" w:val="1778"/>
        </w:trPr>
        <w:tc>
          <w:tcPr>
            <w:tcW w:w="143" w:type="dxa"/>
          </w:tcPr>
          <w:p w:rsidR="001007D2" w:rsidRDefault="001007D2"/>
        </w:tc>
        <w:tc>
          <w:tcPr>
            <w:tcW w:w="285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1419" w:type="dxa"/>
          </w:tcPr>
          <w:p w:rsidR="001007D2" w:rsidRDefault="001007D2"/>
        </w:tc>
        <w:tc>
          <w:tcPr>
            <w:tcW w:w="710" w:type="dxa"/>
          </w:tcPr>
          <w:p w:rsidR="001007D2" w:rsidRDefault="001007D2"/>
        </w:tc>
        <w:tc>
          <w:tcPr>
            <w:tcW w:w="426" w:type="dxa"/>
          </w:tcPr>
          <w:p w:rsidR="001007D2" w:rsidRDefault="001007D2"/>
        </w:tc>
        <w:tc>
          <w:tcPr>
            <w:tcW w:w="1277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  <w:tc>
          <w:tcPr>
            <w:tcW w:w="2836" w:type="dxa"/>
          </w:tcPr>
          <w:p w:rsidR="001007D2" w:rsidRDefault="001007D2"/>
        </w:tc>
      </w:tr>
      <w:tr w:rsidR="001007D2">
        <w:trPr>
          <w:trHeight w:hRule="exact" w:val="277"/>
        </w:trPr>
        <w:tc>
          <w:tcPr>
            <w:tcW w:w="143" w:type="dxa"/>
          </w:tcPr>
          <w:p w:rsidR="001007D2" w:rsidRDefault="001007D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007D2">
        <w:trPr>
          <w:trHeight w:hRule="exact" w:val="138"/>
        </w:trPr>
        <w:tc>
          <w:tcPr>
            <w:tcW w:w="143" w:type="dxa"/>
          </w:tcPr>
          <w:p w:rsidR="001007D2" w:rsidRDefault="001007D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</w:tr>
      <w:tr w:rsidR="001007D2">
        <w:trPr>
          <w:trHeight w:hRule="exact" w:val="1666"/>
        </w:trPr>
        <w:tc>
          <w:tcPr>
            <w:tcW w:w="143" w:type="dxa"/>
          </w:tcPr>
          <w:p w:rsidR="001007D2" w:rsidRDefault="001007D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211F1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961D31"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1007D2" w:rsidRPr="00961D31" w:rsidRDefault="00100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007D2" w:rsidRPr="00961D31" w:rsidRDefault="00100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007D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007D2" w:rsidRPr="004B4067" w:rsidRDefault="00961D31" w:rsidP="004B4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2021г. №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007D2" w:rsidRPr="004B406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007D2">
        <w:trPr>
          <w:trHeight w:hRule="exact" w:val="555"/>
        </w:trPr>
        <w:tc>
          <w:tcPr>
            <w:tcW w:w="9640" w:type="dxa"/>
          </w:tcPr>
          <w:p w:rsidR="001007D2" w:rsidRDefault="001007D2"/>
        </w:tc>
      </w:tr>
      <w:tr w:rsidR="001007D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007D2" w:rsidRPr="004B406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29.03.2021 №57;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2021/2022 учебный год, утвержденным приказом ректора от </w:t>
            </w:r>
            <w:r w:rsid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30.08.2021 №94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 детей младшего школьного возраста» в течение 2021/2022 учебного года: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К.М.03.01 «Психология детей младшего школьного возраста».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007D2" w:rsidRPr="004B4067">
        <w:trPr>
          <w:trHeight w:hRule="exact" w:val="139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детей младшего школьного возраста»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007D2" w:rsidRPr="004B40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007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психолого-педагогические технологии индивидуализации обучения, развития, воспитания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 гендерного развития, обучающихся для планирования учебно- воспитательной и коррекционно-развивающей работ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уметь применять психолого-педагогические технологии для индивидуализации обучения, развития, воспитания; составлять психолого- педагогическую характеристику (портрет) личности обучающегося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владеть действиями (навыками) учета особенностей гендерного развития обучающихся в проведении индивидуальных воспитательных мероприятий</w:t>
            </w:r>
          </w:p>
        </w:tc>
      </w:tr>
      <w:tr w:rsidR="001007D2" w:rsidRPr="004B40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ОПК-6.7 владеть действиями (навыками) использования психолого-педагогический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действиями (навыками)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владеть действиями (навыками) понимания документации специалистов (психологов, дефектологов, логопедов и т.д.)</w:t>
            </w:r>
          </w:p>
        </w:tc>
      </w:tr>
      <w:tr w:rsidR="001007D2" w:rsidRPr="004B40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владеть действиями (навыками) разработки и реализации индивидуальных образовательных маршрутов, индивидуальных программ развития и индивидуально- ориентированных образовательных программ с учетом личностных и возрастных особенностей обучающихся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007D2" w:rsidRPr="004B406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методы диагностики развития, общения, деятельности детей и обучающихся</w:t>
            </w:r>
          </w:p>
        </w:tc>
      </w:tr>
      <w:tr w:rsidR="001007D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теорию, методологию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подбирать диагностический инструментарий, адекватный целям исследования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диагностировать интеллектуальные, личностные и эмоционально-волевые особенности, препятствующие нормальному протеканию процесса развития, обучения, воспитания и деятельности, изучать интересы, склонности, способности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владеть умениями планирования и проведения диагностического обследования с использованием стандартизированного инструментария, включая обработку и интерпретацию результатов</w:t>
            </w:r>
          </w:p>
        </w:tc>
      </w:tr>
      <w:tr w:rsidR="001007D2" w:rsidRPr="004B4067">
        <w:trPr>
          <w:trHeight w:hRule="exact" w:val="416"/>
        </w:trPr>
        <w:tc>
          <w:tcPr>
            <w:tcW w:w="397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007D2" w:rsidRPr="004B4067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К.М.03.01 «Психология детей младшего школьного возраста» относится к обязательной части, является дисциплиной Блока Б1. «Дисциплины (модули)». Модуль "Психология и педагогика младшего школьного возраста"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1007D2" w:rsidRPr="004B4067">
        <w:trPr>
          <w:trHeight w:hRule="exact" w:val="138"/>
        </w:trPr>
        <w:tc>
          <w:tcPr>
            <w:tcW w:w="397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007D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1007D2"/>
        </w:tc>
      </w:tr>
      <w:tr w:rsidR="001007D2" w:rsidRPr="004B406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Психология развития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Анатомия и возрастная физиология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Подготовка к работе вожатого в детском оздоровительном лагере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взаимодействие участников образовательного процесса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Работа с одаренными детьми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lang w:val="ru-RU"/>
              </w:rPr>
              <w:t>Технологии развития ответственности у школьников</w:t>
            </w:r>
          </w:p>
          <w:p w:rsidR="001007D2" w:rsidRDefault="00961D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Психологическое сопровождение реализации ФГОС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ОПК-6</w:t>
            </w:r>
          </w:p>
        </w:tc>
      </w:tr>
      <w:tr w:rsidR="001007D2">
        <w:trPr>
          <w:trHeight w:hRule="exact" w:val="138"/>
        </w:trPr>
        <w:tc>
          <w:tcPr>
            <w:tcW w:w="3970" w:type="dxa"/>
          </w:tcPr>
          <w:p w:rsidR="001007D2" w:rsidRDefault="001007D2"/>
        </w:tc>
        <w:tc>
          <w:tcPr>
            <w:tcW w:w="3828" w:type="dxa"/>
          </w:tcPr>
          <w:p w:rsidR="001007D2" w:rsidRDefault="001007D2"/>
        </w:tc>
        <w:tc>
          <w:tcPr>
            <w:tcW w:w="852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</w:tr>
      <w:tr w:rsidR="001007D2" w:rsidRPr="004B4067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007D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007D2">
        <w:trPr>
          <w:trHeight w:hRule="exact" w:val="138"/>
        </w:trPr>
        <w:tc>
          <w:tcPr>
            <w:tcW w:w="3970" w:type="dxa"/>
          </w:tcPr>
          <w:p w:rsidR="001007D2" w:rsidRDefault="001007D2"/>
        </w:tc>
        <w:tc>
          <w:tcPr>
            <w:tcW w:w="3828" w:type="dxa"/>
          </w:tcPr>
          <w:p w:rsidR="001007D2" w:rsidRDefault="001007D2"/>
        </w:tc>
        <w:tc>
          <w:tcPr>
            <w:tcW w:w="852" w:type="dxa"/>
          </w:tcPr>
          <w:p w:rsidR="001007D2" w:rsidRDefault="001007D2"/>
        </w:tc>
        <w:tc>
          <w:tcPr>
            <w:tcW w:w="993" w:type="dxa"/>
          </w:tcPr>
          <w:p w:rsidR="001007D2" w:rsidRDefault="001007D2"/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07D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007D2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007D2" w:rsidRPr="00961D31" w:rsidRDefault="001007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007D2">
        <w:trPr>
          <w:trHeight w:hRule="exact" w:val="416"/>
        </w:trPr>
        <w:tc>
          <w:tcPr>
            <w:tcW w:w="5671" w:type="dxa"/>
          </w:tcPr>
          <w:p w:rsidR="001007D2" w:rsidRDefault="001007D2"/>
        </w:tc>
        <w:tc>
          <w:tcPr>
            <w:tcW w:w="1702" w:type="dxa"/>
          </w:tcPr>
          <w:p w:rsidR="001007D2" w:rsidRDefault="001007D2"/>
        </w:tc>
        <w:tc>
          <w:tcPr>
            <w:tcW w:w="1135" w:type="dxa"/>
          </w:tcPr>
          <w:p w:rsidR="001007D2" w:rsidRDefault="001007D2"/>
        </w:tc>
        <w:tc>
          <w:tcPr>
            <w:tcW w:w="1135" w:type="dxa"/>
          </w:tcPr>
          <w:p w:rsidR="001007D2" w:rsidRDefault="001007D2"/>
        </w:tc>
      </w:tr>
      <w:tr w:rsidR="001007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007D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007D2" w:rsidRDefault="001007D2"/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Введение в психологию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Общая характеристика младшего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Адаптация ребенка к школьному обучению и причины дезадаптации.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Учебная деятельность как ведущая деятельность в младшем школьном возрасте.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Развитие познавательных процессов в младшем школьном возрасте.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7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Развитие личности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Эмоционально-волевое развитие ребенка младшего школьного возраста.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Развитие общения в младшем школьном возрасте.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"Группы риска" в младшем 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Причины школьной неуспеваемости на начальной ступени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Неблагоприятные варианты развития личности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Наблюдение за регулятивными универсальными учебными действиями младших школьников на уроке.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Психологический анализ урока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Разработка индивидуальной консультации для родителей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 школьника по коррекции школьной неуспешности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07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Младший школьник как субъект учебной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когнитивно-познавательной деятельности в младшем 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Эмоционально-волевая сфера личности мадшего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ПОтребностно-мотивационная сфера в младшем 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Межличностно-социальная сфера в младшем 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07D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07D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1007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B4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007D2" w:rsidRPr="004B4067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B4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B4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24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007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007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007D2" w:rsidRPr="004B406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Введение в психологию младшего школьника</w:t>
            </w:r>
          </w:p>
        </w:tc>
      </w:tr>
      <w:tr w:rsidR="001007D2" w:rsidRPr="004B406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психологии младшего школьного возраста. Психология младшего школьника как  часть  возрастной  психологии.  Место  психологии младшего школьного возраста среди других отраслей психологии. Методологические принципы изучения психики ребенка. Стратегии и методы исследования. Проблема возраста и возрастной периодизации. Психическое развитие как усвоение общественно-исторического опыта.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Общая характеристика младшего школьного возраста</w:t>
            </w:r>
          </w:p>
        </w:tc>
      </w:tr>
      <w:tr w:rsidR="001007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 ситуация  развития  в младшем  школьном  возрасте. Проблема психологической готовности к школьному обучению. Психологическое содержание кризиса 7 лет. Формирование внутренней позиции школьника. Становление учебной деятельности как  ведущей  в  младшем  школьном 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новообразования младшего школьного возраста.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Адаптация ребенка к школьному обучению и причины дезадаптации.</w:t>
            </w:r>
          </w:p>
        </w:tc>
      </w:tr>
      <w:tr w:rsidR="001007D2" w:rsidRPr="004B406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  психического  развития  детей  в  переходный  период  от  старшего дошкольного к младшему школьному возрасту. Сравнительная характеристика учебного, предучебного, псевдоучебного, коммуникативного и дошкольного типов. Понятие и уровни адаптации  к  школьному  обучению.  Особенности  адаптации  шестилетних  и семилетних первоклассников. Понятие дезадаптации и дезадаптационные стили. Сравнительный анализ понятий «школьная дезадаптация», «школьная фобия», «школьный невроз», «дидактогенный невроз». Основные причины и формы проявления школьной дезадаптации. Диагностическая и  корекционно-развивающая  работа  с младшими  школьниками  по  проблеме  школьной адаптации.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Учебная деятельность как ведущая деятельность в младшем школьном возрасте.</w:t>
            </w:r>
          </w:p>
        </w:tc>
      </w:tr>
      <w:tr w:rsidR="001007D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виды деятельности младшего школьника: учение, игра, общение, труд. Учебная деятельность как ведущая в младшем школьном возрасте. Произвольность как одна из основных  предпосылок успешного  формирования  учебной деятельности. Структура учебной  деятельности:  мотивация учения, учебная  ситуация, учебная задача, учебные действия (общие  и  специфические),  действия  контроля  и  оценки. Школьная  отметка и оценка. Психологические особенности начального этапа обучения. Организация обучения детей  в  младших  классах  школы.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 учебной  деятельности  в психическом развитии младшего школьника.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Развитие познавательных процессов в младшем школьном возрасте.</w:t>
            </w:r>
          </w:p>
        </w:tc>
      </w:tr>
      <w:tr w:rsidR="001007D2">
        <w:trPr>
          <w:trHeight w:hRule="exact" w:val="2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Внимание: развитие видов и свойств. Внимание как условие успешного протекания внешней и внутренней деятельности. Пути и средства организации и поддержания внимания в процессе учебной деятельности младших школьников. Роль речи в развитии внимания. Речь: развитие речи в младшем школьном возрасте. Освоение различных функций и языковых аспектов речи в процессе систематического пропедевтического изучения родного языка  как  знаковой  системы.  Осознание  детьми  звукового  состава слова  и  словесного состава  речи  как  предпосылки овладения  чтением  и  письмом. Речь  и  развитие  познавательных  процессов,  личности,  деятельности.  Значение  речи для  психического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Восприятие: развитие особой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формы  восприятия –наблюдения- в младшем школьном возрасте. Восприятие пространства: удаленности предметов, формы и величины. Формирование пространственных отношений. Специфика восприятия времени. Восприятие художественных произведений: рисунка, литературы и музыки. Память: развитие видов и процессов памяти. Формирование представлений. Приемы и средства  произвольного запоминания.  Память  и  развитие  речи.  Развитие  логической, опосредованной памяти. Место памяти в системе познавательных процессов. </w:t>
            </w:r>
            <w:r w:rsidRP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Мышление. Процесс мышления как центральный в младшем школьном возрасте.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логического мышления, мыслительных операций. Формирование ВПД как основы логического  мышления. Установление  причинно-следственных  связей,  взаимосвязь мышления  и  речи. Развитие  познавательных  интересов  и  познавательной  активности, любознательности. Воображение: развитие  функций,  видов  и  операций  воображения.  Роль воссоздающего  воображения  при  чтении,  анализе  зрительных  графических образцов. Воображение и развитие личности, усвоение нравственных норм.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Развитие личности младшего школьника</w:t>
            </w:r>
          </w:p>
        </w:tc>
      </w:tr>
      <w:tr w:rsidR="001007D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Мотивационная  сфера  как  ядро  личности  младшего  школьника. Кризис  7  лет, иерархия мотивов, формирование внутренней позиции школьника. Внутренние и внешние, социальные и познавательные мотивы. Мотивация достижения успеха и избегания неудачи. Формирования рефлексии как осознание своей деятельности и личности. Формальная и содержательная  рефлексия.  Развитие  самооценки  в  младшем школьном  возрасте: адекватность, устойчивость, рефлексивность. Самооценка и школьная успешность младшего 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ответственности  в  рамках учебной  деятельности. Развитие самосознания.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Эмоционально-волевое развитие ребенка младшего школьного возраста.</w:t>
            </w:r>
          </w:p>
        </w:tc>
      </w:tr>
      <w:tr w:rsidR="001007D2" w:rsidRPr="004B406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развития эмоций и чувств в младшем школьном возрасте. Основные закономерности  развития  эмоций  и  чувств  в  онтогенезе.  Представления  об  эмоциях и социальные  переживания  детей.  Развитие  произвольности  эмоций  и  чувств. Дифференциация,  обогащение  переживаний.  Роль  эмпатии  в  развитии  высших чувств. Индивидуальные  характеристики  эмоциональной  сферы  детей.  Эмоциональное неблагополучие детей и его причины. Аффекты, страхи, причины, их вызывающие и пути преодоления. Основные  направления  развития  воли  в младшем школьном  детстве. Борьба  и соподчинение  мотивов.  Волевые  усилия  при  выполнении  действий. Развитие  волевых качеств. Взаимосвязь развития воли с развитием познавательных процессов, личностных новообразований,  произвольности поведения  и  деятельности, самосознания,  самооценки, самоконтроля.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Развитие общения в младшем школьном возрасте.</w:t>
            </w:r>
          </w:p>
        </w:tc>
      </w:tr>
      <w:tr w:rsidR="001007D2" w:rsidRPr="004B406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 социальных  отношений  со  взрослыми  и  сверстниками  в  младшем школьном возрасте. Появление отношений «ребенок –близкий взрослый» и «ребенок – социальный взрослый» вместо прежних «ребенок -взрослый». Преобразование отношений со сверстниками в две системы: игровые, дружеские и учебные, сотруднические. Развитие коммуникативной  компетентности.  Динамика межличностного  взаимодействия  младших школьников со сверстниками на протяжении всего периода обучения в начальной школе. Смещение фокуса референтности со взрослых на сверстников к концу младшего школьного возраста.</w:t>
            </w: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"Группы риска" в младшем школьном возрасте</w:t>
            </w:r>
          </w:p>
        </w:tc>
      </w:tr>
      <w:tr w:rsidR="001007D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 характеристика  детей  с особыми  вариантами  развития, составляющих «группы риска» в младшем школьном возрасте. Дети с синдромом дефицита внимания  (гиперактивные): чрезмерная  активность, суетливость, импульсивность, невозможность  сосредоточить  внимание.  Леворукие  дети:  сниженная способность зрительно-двигательных координаций, эффект зеркальности (ошибки различения «право», «лево»), трудности в формировании письма и чтения. Медлительные и часто болеющие дети: сниженный темп деятельности,  астения,  повышенная утомляемость могут затруднять усвоение учебного материала. Дети с затруднениями  в эмоционально-волевой сфере: эмоционально расторможенные, агрессивные, тревожные, застенчивые.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младшим школьникам группы риска.</w:t>
            </w:r>
          </w:p>
        </w:tc>
      </w:tr>
    </w:tbl>
    <w:p w:rsidR="001007D2" w:rsidRDefault="00961D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10. Причины школьной неуспеваемости на начальной ступени обучения</w:t>
            </w:r>
          </w:p>
        </w:tc>
      </w:tr>
      <w:tr w:rsidR="001007D2" w:rsidRPr="004B406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 школьной  неуспеваемости. Трудности учебной деятельности младшего школьника.  Психологические  причины  неуспеваемости. Психолого-педагогическая типология  неуспевающих  младших  школьников.  Пути  преодоления неуспеваемости младшего школьника: педагогическая и психологическая помощь</w:t>
            </w:r>
          </w:p>
        </w:tc>
      </w:tr>
      <w:tr w:rsidR="001007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007D2">
        <w:trPr>
          <w:trHeight w:hRule="exact" w:val="14"/>
        </w:trPr>
        <w:tc>
          <w:tcPr>
            <w:tcW w:w="9640" w:type="dxa"/>
          </w:tcPr>
          <w:p w:rsidR="001007D2" w:rsidRDefault="001007D2"/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Неблагоприятные варианты развития личности младшего школьника</w:t>
            </w:r>
          </w:p>
        </w:tc>
      </w:tr>
      <w:tr w:rsidR="001007D2" w:rsidRPr="004B406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Младший школьник с синдромом дефицита внимания и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гиперактивности.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Проявления агрессии в младшем школьном возрасте.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Тревожность и застенчивость младшего школьника.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Перфекционизм и его влияние на эмоциональное благополучие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ребенка, мотивацию и эффективность учебной деятельности.</w:t>
            </w:r>
          </w:p>
        </w:tc>
      </w:tr>
      <w:tr w:rsidR="001007D2" w:rsidRPr="004B4067">
        <w:trPr>
          <w:trHeight w:hRule="exact" w:val="14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Наблюдение за регулятивными универсальными учебными действиями младших школьников на уроке.</w:t>
            </w:r>
          </w:p>
        </w:tc>
      </w:tr>
      <w:tr w:rsidR="001007D2" w:rsidRPr="004B406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инструментария «Карта наблюдения регулятивных УУД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 школьника»;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(2) посещение двух уроков в начальной школе (первый или второй класс);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(3) фиксация индикаторов в бланке наблюдения «Карта наблюдения регулятивных УУД младшего школьника»;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(4) расшифровка наблюдения и анализ полученных данных;</w:t>
            </w:r>
          </w:p>
        </w:tc>
      </w:tr>
      <w:tr w:rsidR="001007D2" w:rsidRPr="004B4067">
        <w:trPr>
          <w:trHeight w:hRule="exact" w:val="14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Психологический анализ урока в начальной школе</w:t>
            </w:r>
          </w:p>
        </w:tc>
      </w:tr>
      <w:tr w:rsidR="001007D2" w:rsidRPr="004B406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методического инструментария;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посещение двух уроков в начальной школе (первый или второй класс);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фиксация индикаторов в бланке наблюдения «Психологический анализ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 в начальной школе»;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расшифровка и интерпретация результатов наблюдения;</w:t>
            </w:r>
          </w:p>
        </w:tc>
      </w:tr>
      <w:tr w:rsidR="001007D2" w:rsidRPr="004B4067">
        <w:trPr>
          <w:trHeight w:hRule="exact" w:val="14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Разработка индивидуальной консультации для родителей</w:t>
            </w:r>
          </w:p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младшего школьника по коррекции школьной неуспешности</w:t>
            </w:r>
          </w:p>
        </w:tc>
      </w:tr>
      <w:tr w:rsidR="001007D2" w:rsidRPr="004B406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(1) организационный этап (создание микрогрупп студентов для подгрупповой работы (по 5-6 человек);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(2) описание проблемной ситуации, связанной с школьной неуспешностью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 слов учителя/ей, родителя/ей, результаты наблюдения за ребенком (для каждой группы студентов предлагается конкретная ситуация);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(3) создание синтетической картины изучаемого объекта на феноменологическом уровне, определение предполагаемых причин, краткое резюме (работа в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подгруппе);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(4) подбор, разработка рекомендаций для родителей по коррекции школьной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неуспешности ребенка (текстовое сообщение для родителей)</w:t>
            </w:r>
          </w:p>
        </w:tc>
      </w:tr>
      <w:tr w:rsidR="001007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007D2">
        <w:trPr>
          <w:trHeight w:hRule="exact" w:val="146"/>
        </w:trPr>
        <w:tc>
          <w:tcPr>
            <w:tcW w:w="9640" w:type="dxa"/>
          </w:tcPr>
          <w:p w:rsidR="001007D2" w:rsidRDefault="001007D2"/>
        </w:tc>
      </w:tr>
      <w:tr w:rsidR="001007D2" w:rsidRPr="004B406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Младший школьник как субъект учебной деятельности</w:t>
            </w:r>
          </w:p>
        </w:tc>
      </w:tr>
      <w:tr w:rsidR="001007D2" w:rsidRPr="004B4067">
        <w:trPr>
          <w:trHeight w:hRule="exact" w:val="21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учебной деятельности как ведущей деятельности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 школьника.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Влияние учебной деятельности на развитие познавательной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Влияние учебной деятельности на развитие личности младшего</w:t>
            </w: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школьника.</w:t>
            </w:r>
          </w:p>
        </w:tc>
      </w:tr>
      <w:tr w:rsidR="001007D2">
        <w:trPr>
          <w:trHeight w:hRule="exact" w:val="8"/>
        </w:trPr>
        <w:tc>
          <w:tcPr>
            <w:tcW w:w="9640" w:type="dxa"/>
          </w:tcPr>
          <w:p w:rsidR="001007D2" w:rsidRDefault="001007D2"/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когнитивно-познавательной деятельности в младшем школьном возрасте</w:t>
            </w:r>
          </w:p>
        </w:tc>
      </w:tr>
      <w:tr w:rsidR="001007D2" w:rsidRPr="004B4067">
        <w:trPr>
          <w:trHeight w:hRule="exact" w:val="21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Развитие произвольности познавательных процессов.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развития мышления в младшем школьном возрасте.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Развитие речи как целенаправленная деятельность.</w:t>
            </w:r>
          </w:p>
        </w:tc>
      </w:tr>
      <w:tr w:rsidR="001007D2" w:rsidRPr="004B4067">
        <w:trPr>
          <w:trHeight w:hRule="exact" w:val="8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Эмоционально-волевая сфера личности мадшего школьника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007D2" w:rsidRPr="004B4067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Социальная ситуация развития эмоциональных переживаний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 школьника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эмоциональной сферы младшего школьника: благоприятный вариант.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Неблагоприятные варианты развития эмоционально-волевой сферы младшего школьника.</w:t>
            </w:r>
          </w:p>
        </w:tc>
      </w:tr>
      <w:tr w:rsidR="001007D2" w:rsidRPr="004B4067">
        <w:trPr>
          <w:trHeight w:hRule="exact" w:val="8"/>
        </w:trPr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ПОтребностно-мотивационная сфера в младшем школьном возрасте</w:t>
            </w:r>
          </w:p>
        </w:tc>
      </w:tr>
      <w:tr w:rsidR="001007D2" w:rsidRPr="004B4067">
        <w:trPr>
          <w:trHeight w:hRule="exact" w:val="21"/>
        </w:trPr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19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Ведущие мотивы поведения младшего школьника.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учебной мотивации.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Развитие академической мотивации достижения.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Становление социальных мотивов поведения младшего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школьника.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Неблагоприятные варианты атрибуции поведения и их влияние на поведение и личность младшего школьника.</w:t>
            </w:r>
          </w:p>
        </w:tc>
      </w:tr>
      <w:tr w:rsidR="001007D2" w:rsidRPr="004B4067">
        <w:trPr>
          <w:trHeight w:hRule="exact" w:val="8"/>
        </w:trPr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Межличностно-социальная сфера в младшем школьном возрасте</w:t>
            </w:r>
          </w:p>
        </w:tc>
      </w:tr>
      <w:tr w:rsidR="001007D2" w:rsidRPr="004B4067">
        <w:trPr>
          <w:trHeight w:hRule="exact" w:val="21"/>
        </w:trPr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1.Развитие социального поведения младшего школьника (поведение в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 в семье, в кругу сверстников).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2.Отношения младшего школьника со взрослыми.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3.Половой диморфизм межличностных отношений в младшем школьном возрасте.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4.Феномен дружбы и лидерства в младшем школьном возрасте.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007D2" w:rsidRPr="004B406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детей младшего школьного возраста» / Котлярова Т.С.. – Омск: Изд-во Омской гуманитарной академии, 2021.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007D2" w:rsidRPr="004B4067">
        <w:trPr>
          <w:trHeight w:hRule="exact" w:val="138"/>
        </w:trPr>
        <w:tc>
          <w:tcPr>
            <w:tcW w:w="285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007D2" w:rsidRPr="004B406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Айгумова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Казанская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Феоктистова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Швецова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978-5-534-00595-0.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hyperlink r:id="rId4" w:history="1">
              <w:r w:rsidR="00A845FD">
                <w:rPr>
                  <w:rStyle w:val="a3"/>
                  <w:lang w:val="ru-RU"/>
                </w:rPr>
                <w:t>https://www.biblio-online.ru/bcode/432772</w:t>
              </w:r>
            </w:hyperlink>
            <w:r w:rsidRPr="00961D31">
              <w:rPr>
                <w:lang w:val="ru-RU"/>
              </w:rPr>
              <w:t xml:space="preserve"> </w:t>
            </w:r>
          </w:p>
        </w:tc>
      </w:tr>
      <w:tr w:rsidR="001007D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Кулагина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978-5-534-03657-2.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A845FD">
                <w:rPr>
                  <w:rStyle w:val="a3"/>
                </w:rPr>
                <w:t>https://urait.ru/bcode/438296</w:t>
              </w:r>
            </w:hyperlink>
            <w:r>
              <w:t xml:space="preserve"> </w:t>
            </w:r>
          </w:p>
        </w:tc>
      </w:tr>
      <w:tr w:rsidR="001007D2">
        <w:trPr>
          <w:trHeight w:hRule="exact" w:val="277"/>
        </w:trPr>
        <w:tc>
          <w:tcPr>
            <w:tcW w:w="285" w:type="dxa"/>
          </w:tcPr>
          <w:p w:rsidR="001007D2" w:rsidRDefault="001007D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007D2" w:rsidRPr="004B406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978-5-534-06218-2.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hyperlink r:id="rId6" w:history="1">
              <w:r w:rsidR="00A845FD">
                <w:rPr>
                  <w:rStyle w:val="a3"/>
                  <w:lang w:val="ru-RU"/>
                </w:rPr>
                <w:t>https://urait.ru/bcode/438573</w:t>
              </w:r>
            </w:hyperlink>
            <w:r w:rsidRPr="00961D31">
              <w:rPr>
                <w:lang w:val="ru-RU"/>
              </w:rPr>
              <w:t xml:space="preserve"> </w:t>
            </w:r>
          </w:p>
        </w:tc>
      </w:tr>
      <w:tr w:rsidR="001007D2" w:rsidRPr="004B406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Сорокоумова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978-5-534-10894-1.</w:t>
            </w:r>
            <w:r w:rsidRPr="00961D31">
              <w:rPr>
                <w:lang w:val="ru-RU"/>
              </w:rPr>
              <w:t xml:space="preserve">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D3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D31">
              <w:rPr>
                <w:lang w:val="ru-RU"/>
              </w:rPr>
              <w:t xml:space="preserve"> </w:t>
            </w:r>
            <w:hyperlink r:id="rId7" w:history="1">
              <w:r w:rsidR="00A845FD">
                <w:rPr>
                  <w:rStyle w:val="a3"/>
                  <w:lang w:val="ru-RU"/>
                </w:rPr>
                <w:t>https://urait.ru/bcode/432210</w:t>
              </w:r>
            </w:hyperlink>
            <w:r w:rsidRPr="00961D31">
              <w:rPr>
                <w:lang w:val="ru-RU"/>
              </w:rPr>
              <w:t xml:space="preserve"> </w:t>
            </w: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007D2" w:rsidRPr="004B406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50D4B" w:rsidRPr="004B40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0D4B" w:rsidRPr="004B40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4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007D2" w:rsidRPr="004B406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007D2" w:rsidRPr="004B4067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007D2" w:rsidRPr="004B406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007D2" w:rsidRPr="004B406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007D2" w:rsidRPr="00961D31" w:rsidRDefault="001007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007D2" w:rsidRDefault="00961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007D2" w:rsidRPr="00961D31" w:rsidRDefault="001007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007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007D2" w:rsidRPr="004B4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A845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Default="00961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1007D2" w:rsidRPr="004B406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007D2" w:rsidRPr="004B4067">
        <w:trPr>
          <w:trHeight w:hRule="exact" w:val="277"/>
        </w:trPr>
        <w:tc>
          <w:tcPr>
            <w:tcW w:w="9640" w:type="dxa"/>
          </w:tcPr>
          <w:p w:rsidR="001007D2" w:rsidRPr="00961D31" w:rsidRDefault="001007D2">
            <w:pPr>
              <w:rPr>
                <w:lang w:val="ru-RU"/>
              </w:rPr>
            </w:pPr>
          </w:p>
        </w:tc>
      </w:tr>
      <w:tr w:rsidR="001007D2" w:rsidRPr="004B4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007D2" w:rsidRPr="004B4067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1007D2" w:rsidRPr="00961D31" w:rsidRDefault="00961D31">
      <w:pPr>
        <w:rPr>
          <w:sz w:val="0"/>
          <w:szCs w:val="0"/>
          <w:lang w:val="ru-RU"/>
        </w:rPr>
      </w:pPr>
      <w:r w:rsidRPr="00961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007D2" w:rsidRPr="004B406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50D4B" w:rsidRPr="004B40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50D4B" w:rsidRPr="004B40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50D4B" w:rsidRPr="004B406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0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1007D2" w:rsidRPr="00961D31" w:rsidRDefault="00961D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61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007D2" w:rsidRPr="00961D31" w:rsidRDefault="001007D2">
      <w:pPr>
        <w:rPr>
          <w:lang w:val="ru-RU"/>
        </w:rPr>
      </w:pPr>
    </w:p>
    <w:sectPr w:rsidR="001007D2" w:rsidRPr="00961D31" w:rsidSect="001007D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07D2"/>
    <w:rsid w:val="001F0BC7"/>
    <w:rsid w:val="00211F1A"/>
    <w:rsid w:val="004B4067"/>
    <w:rsid w:val="00550D4B"/>
    <w:rsid w:val="006A4AC5"/>
    <w:rsid w:val="00961D31"/>
    <w:rsid w:val="00A845FD"/>
    <w:rsid w:val="00B415C3"/>
    <w:rsid w:val="00D31453"/>
    <w:rsid w:val="00E209E2"/>
    <w:rsid w:val="00E96801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99EE7-7DEA-4742-9FD4-3556C36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D4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3221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57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8296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77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7240</Words>
  <Characters>41273</Characters>
  <Application>Microsoft Office Word</Application>
  <DocSecurity>0</DocSecurity>
  <Lines>343</Lines>
  <Paragraphs>96</Paragraphs>
  <ScaleCrop>false</ScaleCrop>
  <Company/>
  <LinksUpToDate>false</LinksUpToDate>
  <CharactersWithSpaces>48417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(ПО)(21)_plx_Психология детей младшего школьного возраста</dc:title>
  <dc:creator>FastReport.NET</dc:creator>
  <cp:lastModifiedBy>Mark Bernstorf</cp:lastModifiedBy>
  <cp:revision>8</cp:revision>
  <dcterms:created xsi:type="dcterms:W3CDTF">2021-09-23T03:50:00Z</dcterms:created>
  <dcterms:modified xsi:type="dcterms:W3CDTF">2022-11-13T14:56:00Z</dcterms:modified>
</cp:coreProperties>
</file>